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3E9" w:rsidRDefault="004C573C" w:rsidP="002E53E9">
      <w:pPr>
        <w:jc w:val="center"/>
        <w:rPr>
          <w:sz w:val="32"/>
          <w:szCs w:val="32"/>
        </w:rPr>
      </w:pPr>
      <w:r>
        <w:rPr>
          <w:sz w:val="32"/>
          <w:szCs w:val="32"/>
        </w:rPr>
        <w:t>Effects of Combination Lipid Therapy in Type 2 Diabetes Mellitus</w:t>
      </w:r>
    </w:p>
    <w:p w:rsidR="004C573C" w:rsidRDefault="004C573C" w:rsidP="002E53E9">
      <w:pPr>
        <w:jc w:val="center"/>
        <w:rPr>
          <w:sz w:val="18"/>
          <w:szCs w:val="18"/>
        </w:rPr>
      </w:pPr>
    </w:p>
    <w:p w:rsidR="002E53E9" w:rsidRPr="002E53E9" w:rsidRDefault="002E53E9" w:rsidP="002E53E9">
      <w:pPr>
        <w:jc w:val="center"/>
        <w:rPr>
          <w:sz w:val="18"/>
          <w:szCs w:val="18"/>
        </w:rPr>
      </w:pPr>
      <w:r>
        <w:rPr>
          <w:sz w:val="18"/>
          <w:szCs w:val="18"/>
        </w:rPr>
        <w:t>The ACCORD Study Group</w:t>
      </w:r>
    </w:p>
    <w:p w:rsidR="005E75F4" w:rsidRPr="00A11610" w:rsidRDefault="005E75F4" w:rsidP="005E75F4">
      <w:pPr>
        <w:rPr>
          <w:sz w:val="32"/>
          <w:szCs w:val="32"/>
        </w:rPr>
      </w:pPr>
    </w:p>
    <w:p w:rsidR="005E75F4" w:rsidRDefault="002E53E9" w:rsidP="005E75F4">
      <w:pPr>
        <w:rPr>
          <w:i/>
        </w:rPr>
      </w:pPr>
      <w:r>
        <w:rPr>
          <w:i/>
        </w:rPr>
        <w:t>N Engl J Med 2010</w:t>
      </w:r>
      <w:r w:rsidR="00744362">
        <w:rPr>
          <w:i/>
        </w:rPr>
        <w:t>; 362:15</w:t>
      </w:r>
      <w:r w:rsidR="004C573C">
        <w:rPr>
          <w:i/>
        </w:rPr>
        <w:t>63</w:t>
      </w:r>
      <w:r>
        <w:rPr>
          <w:i/>
        </w:rPr>
        <w:t>-15</w:t>
      </w:r>
      <w:r w:rsidR="004C573C">
        <w:rPr>
          <w:i/>
        </w:rPr>
        <w:t>74</w:t>
      </w:r>
    </w:p>
    <w:p w:rsidR="005E75F4" w:rsidRDefault="005E75F4" w:rsidP="005E75F4">
      <w:pPr>
        <w:rPr>
          <w:i/>
        </w:rPr>
      </w:pPr>
    </w:p>
    <w:p w:rsidR="0038309E" w:rsidRDefault="005E75F4" w:rsidP="005E75F4">
      <w:pPr>
        <w:rPr>
          <w:b/>
        </w:rPr>
      </w:pPr>
      <w:r>
        <w:rPr>
          <w:b/>
        </w:rPr>
        <w:t>Background:</w:t>
      </w:r>
      <w:r w:rsidR="00BB5B75">
        <w:rPr>
          <w:b/>
        </w:rPr>
        <w:t xml:space="preserve"> </w:t>
      </w:r>
      <w:r w:rsidR="00FB6497">
        <w:rPr>
          <w:b/>
        </w:rPr>
        <w:t xml:space="preserve"> </w:t>
      </w:r>
      <w:r w:rsidR="00FB6497">
        <w:t xml:space="preserve">There is an increased risk for atherosclerotic cardiovascular disease seen in patients with type 2 diabetes mellitus.  </w:t>
      </w:r>
      <w:proofErr w:type="spellStart"/>
      <w:r w:rsidR="00FB6497">
        <w:t>Statins</w:t>
      </w:r>
      <w:proofErr w:type="spellEnd"/>
      <w:r w:rsidR="00FB6497">
        <w:t xml:space="preserve"> are the current mainstay of therapy for reducing LDL cholesterol with added benefit of decreasing triglycerides and increasing HDL.  </w:t>
      </w:r>
      <w:proofErr w:type="spellStart"/>
      <w:r w:rsidR="00FB6497">
        <w:t>Statins</w:t>
      </w:r>
      <w:proofErr w:type="spellEnd"/>
      <w:r w:rsidR="00FB6497">
        <w:t xml:space="preserve"> are competitive inhibitors of HMG-</w:t>
      </w:r>
      <w:proofErr w:type="spellStart"/>
      <w:r w:rsidR="00FB6497">
        <w:t>CoA</w:t>
      </w:r>
      <w:proofErr w:type="spellEnd"/>
      <w:r w:rsidR="00FB6497">
        <w:t xml:space="preserve"> </w:t>
      </w:r>
      <w:proofErr w:type="spellStart"/>
      <w:r w:rsidR="00FB6497">
        <w:t>reductase</w:t>
      </w:r>
      <w:proofErr w:type="spellEnd"/>
      <w:r w:rsidR="00FB6497">
        <w:t xml:space="preserve"> which is responsible for conversion of </w:t>
      </w:r>
      <w:proofErr w:type="spellStart"/>
      <w:r w:rsidR="00FB6497">
        <w:t>mevalonic</w:t>
      </w:r>
      <w:proofErr w:type="spellEnd"/>
      <w:r w:rsidR="00FB6497">
        <w:t xml:space="preserve"> acid, a direct precursor to cholesterol.  </w:t>
      </w:r>
      <w:proofErr w:type="spellStart"/>
      <w:r w:rsidR="00FB6497">
        <w:t>Fibrates</w:t>
      </w:r>
      <w:proofErr w:type="spellEnd"/>
      <w:r w:rsidR="00FB6497">
        <w:t xml:space="preserve"> activate the </w:t>
      </w:r>
      <w:proofErr w:type="spellStart"/>
      <w:r w:rsidR="00FB6497">
        <w:t>peroxisome</w:t>
      </w:r>
      <w:proofErr w:type="spellEnd"/>
      <w:r w:rsidR="00FB6497">
        <w:t xml:space="preserve"> </w:t>
      </w:r>
      <w:proofErr w:type="spellStart"/>
      <w:r w:rsidR="00FB6497">
        <w:t>proliferator</w:t>
      </w:r>
      <w:proofErr w:type="spellEnd"/>
      <w:r w:rsidR="00FB6497">
        <w:t xml:space="preserve"> activated receptors (PPARs) which are responsible for the transcription of genes that </w:t>
      </w:r>
      <w:r w:rsidR="00667117">
        <w:t>are involved in lipoprotein metabolism.</w:t>
      </w:r>
      <w:r w:rsidR="00603D33">
        <w:t xml:space="preserve">  </w:t>
      </w:r>
      <w:proofErr w:type="spellStart"/>
      <w:r w:rsidR="00603D33">
        <w:t>Fenofibrates</w:t>
      </w:r>
      <w:proofErr w:type="spellEnd"/>
      <w:r w:rsidR="00603D33">
        <w:t xml:space="preserve"> are effective agents for lowering triglyceride levels, as well as increasing HDL with a minor reduction seen in LDL cholesterol.</w:t>
      </w:r>
      <w:r w:rsidR="00FB6497">
        <w:t xml:space="preserve"> </w:t>
      </w:r>
      <w:r w:rsidR="00BB5B75">
        <w:rPr>
          <w:b/>
        </w:rPr>
        <w:t xml:space="preserve"> </w:t>
      </w:r>
    </w:p>
    <w:p w:rsidR="005E75F4" w:rsidRDefault="005E75F4" w:rsidP="005E75F4">
      <w:r>
        <w:rPr>
          <w:b/>
        </w:rPr>
        <w:tab/>
      </w:r>
    </w:p>
    <w:p w:rsidR="00D92F69" w:rsidRDefault="00D92F69" w:rsidP="00D92F69">
      <w:r w:rsidRPr="00D92F69">
        <w:rPr>
          <w:b/>
        </w:rPr>
        <w:t>Overall Study Design:</w:t>
      </w:r>
      <w:r>
        <w:rPr>
          <w:b/>
        </w:rPr>
        <w:t xml:space="preserve">  </w:t>
      </w:r>
      <w:r>
        <w:t xml:space="preserve">This study was a prospective randomized, </w:t>
      </w:r>
      <w:r w:rsidR="004C0526">
        <w:t>factorial-designed</w:t>
      </w:r>
      <w:r>
        <w:t xml:space="preserve">, </w:t>
      </w:r>
      <w:r w:rsidR="0038309E">
        <w:t>blinded,</w:t>
      </w:r>
      <w:r>
        <w:t xml:space="preserve"> </w:t>
      </w:r>
      <w:r w:rsidR="0038309E">
        <w:t>standard treatment</w:t>
      </w:r>
      <w:r w:rsidR="007078B9">
        <w:t xml:space="preserve"> plus placebo</w:t>
      </w:r>
      <w:r w:rsidR="0038309E">
        <w:t xml:space="preserve"> control</w:t>
      </w:r>
      <w:r>
        <w:t xml:space="preserve"> trial conducted </w:t>
      </w:r>
      <w:r w:rsidR="0038309E">
        <w:t>at 77 clinical sites in the United States and Canada</w:t>
      </w:r>
      <w:r>
        <w:t>.</w:t>
      </w:r>
      <w:r w:rsidR="002E3F4B">
        <w:t xml:space="preserve">  On the basis of primary and secondary endpoints, analyses were performed using time-to event methods according to the intention-to-treat protocol. </w:t>
      </w:r>
      <w:r>
        <w:t xml:space="preserve">  </w:t>
      </w:r>
    </w:p>
    <w:p w:rsidR="00D92F69" w:rsidRDefault="00D92F69" w:rsidP="005E75F4">
      <w:pPr>
        <w:rPr>
          <w:b/>
        </w:rPr>
      </w:pPr>
    </w:p>
    <w:p w:rsidR="00FF0232" w:rsidRDefault="005E75F4" w:rsidP="005E75F4">
      <w:r>
        <w:rPr>
          <w:b/>
        </w:rPr>
        <w:t xml:space="preserve">Objectives:  </w:t>
      </w:r>
      <w:r>
        <w:t xml:space="preserve">This study </w:t>
      </w:r>
      <w:r w:rsidR="0038309E">
        <w:t>was aimed to as</w:t>
      </w:r>
      <w:r w:rsidR="007078B9">
        <w:t>sess the effect of combination therapy with a statin and a fibrate versus statin monotherapy to reduce the risk of cardiovascular disease in patients with type 2 diabetes mellitus.</w:t>
      </w:r>
    </w:p>
    <w:p w:rsidR="00EB0811" w:rsidRDefault="00EB0811" w:rsidP="005E75F4"/>
    <w:p w:rsidR="00D92F69" w:rsidRDefault="00D92F69" w:rsidP="00092070">
      <w:r>
        <w:rPr>
          <w:b/>
        </w:rPr>
        <w:t xml:space="preserve">Population:  </w:t>
      </w:r>
      <w:r w:rsidR="00420849" w:rsidRPr="00420849">
        <w:t>The trial enrolled 10</w:t>
      </w:r>
      <w:r w:rsidR="00420849">
        <w:t>,</w:t>
      </w:r>
      <w:r w:rsidR="00420849" w:rsidRPr="00420849">
        <w:t xml:space="preserve">251 high-risk patients with type 2 diabetes mellitus, of which </w:t>
      </w:r>
      <w:r w:rsidR="00384A1E">
        <w:t>5518</w:t>
      </w:r>
      <w:r w:rsidR="00420849" w:rsidRPr="00420849">
        <w:t xml:space="preserve"> subjects were randomly assigned to </w:t>
      </w:r>
      <w:r w:rsidR="00384A1E" w:rsidRPr="00420849">
        <w:t>the</w:t>
      </w:r>
      <w:r w:rsidR="00384A1E">
        <w:t xml:space="preserve"> fenofibrate plus statin or placebo plus statin arm</w:t>
      </w:r>
      <w:r w:rsidR="00420849">
        <w:t xml:space="preserve">.  </w:t>
      </w:r>
      <w:r>
        <w:t xml:space="preserve"> </w:t>
      </w:r>
      <w:r w:rsidR="00420849">
        <w:t xml:space="preserve">The patients were randomly allocated to each arm in a 1:1 ratio; </w:t>
      </w:r>
      <w:r w:rsidR="00384A1E">
        <w:t>fenofibrate arm (n=2765) or placebo arm (n=2753</w:t>
      </w:r>
      <w:r w:rsidR="00092070">
        <w:t xml:space="preserve">).  </w:t>
      </w:r>
      <w:r w:rsidR="00D05A66">
        <w:t xml:space="preserve">Patients in each arm were equal in age and sex, primarily white (&gt; </w:t>
      </w:r>
      <w:r w:rsidR="00092070">
        <w:t>60</w:t>
      </w:r>
      <w:r w:rsidR="00D05A66">
        <w:t xml:space="preserve">%), with equal baseline </w:t>
      </w:r>
      <w:r w:rsidR="00384A1E">
        <w:t xml:space="preserve">total cholesterol, LDL, HDL, triglyceride, </w:t>
      </w:r>
      <w:r w:rsidR="00092070">
        <w:t xml:space="preserve">blood pressure, cardiovascular risk, and </w:t>
      </w:r>
      <w:r w:rsidR="00D05A66">
        <w:t>HbA</w:t>
      </w:r>
      <w:r w:rsidR="00D05A66">
        <w:rPr>
          <w:vertAlign w:val="subscript"/>
        </w:rPr>
        <w:t xml:space="preserve">1C </w:t>
      </w:r>
      <w:r w:rsidR="00D05A66">
        <w:t>levels</w:t>
      </w:r>
      <w:r w:rsidR="00092070">
        <w:t>.</w:t>
      </w:r>
    </w:p>
    <w:p w:rsidR="005337EB" w:rsidRDefault="005337EB" w:rsidP="00092070"/>
    <w:p w:rsidR="005337EB" w:rsidRDefault="005337EB" w:rsidP="00092070">
      <w:r>
        <w:t xml:space="preserve">The mean age was 62 years, with 37% having a history of a cardiovascular event and 60% taking a statin prior to enrollment.  </w:t>
      </w:r>
    </w:p>
    <w:p w:rsidR="00092070" w:rsidRDefault="00092070" w:rsidP="00092070"/>
    <w:p w:rsidR="00D92F69" w:rsidRDefault="00DD58E8" w:rsidP="00D92F69">
      <w:pPr>
        <w:ind w:firstLine="720"/>
        <w:rPr>
          <w:i/>
        </w:rPr>
      </w:pPr>
      <w:r>
        <w:rPr>
          <w:i/>
        </w:rPr>
        <w:t>Key i</w:t>
      </w:r>
      <w:r w:rsidR="00D92F69">
        <w:rPr>
          <w:i/>
        </w:rPr>
        <w:t>nclusion criteria:</w:t>
      </w:r>
      <w:r w:rsidR="00D92F69">
        <w:rPr>
          <w:i/>
        </w:rPr>
        <w:tab/>
      </w:r>
    </w:p>
    <w:p w:rsidR="00092070" w:rsidRDefault="00092070" w:rsidP="00D92F69">
      <w:pPr>
        <w:ind w:left="720" w:firstLine="720"/>
      </w:pPr>
      <w:r>
        <w:t>- Aged 40</w:t>
      </w:r>
      <w:r w:rsidR="00045497">
        <w:t>-79</w:t>
      </w:r>
      <w:r>
        <w:t xml:space="preserve"> </w:t>
      </w:r>
      <w:r w:rsidR="00D92F69">
        <w:t>years</w:t>
      </w:r>
      <w:r>
        <w:t xml:space="preserve"> with CVD</w:t>
      </w:r>
    </w:p>
    <w:p w:rsidR="00092070" w:rsidRDefault="00092070" w:rsidP="00045497">
      <w:pPr>
        <w:ind w:left="1440"/>
      </w:pPr>
      <w:r>
        <w:t>- Aged 55</w:t>
      </w:r>
      <w:r w:rsidR="00045497">
        <w:t>-79</w:t>
      </w:r>
      <w:r>
        <w:t xml:space="preserve"> years with anatomical evidence of atherosclerosis, </w:t>
      </w:r>
      <w:proofErr w:type="spellStart"/>
      <w:r>
        <w:t>albumiuria</w:t>
      </w:r>
      <w:proofErr w:type="spellEnd"/>
      <w:r>
        <w:t xml:space="preserve">, left ventricle hypertrophy, </w:t>
      </w:r>
      <w:r w:rsidR="00EB0811">
        <w:t>or at</w:t>
      </w:r>
      <w:r>
        <w:t xml:space="preserve"> least 2 addition risk factors for CVD </w:t>
      </w:r>
      <w:r w:rsidR="005337EB">
        <w:t>(smoking</w:t>
      </w:r>
      <w:r>
        <w:t xml:space="preserve">, HTN, </w:t>
      </w:r>
      <w:proofErr w:type="spellStart"/>
      <w:r>
        <w:t>dyslipidemia</w:t>
      </w:r>
      <w:proofErr w:type="spellEnd"/>
      <w:r>
        <w:t xml:space="preserve">, or obesity)   </w:t>
      </w:r>
    </w:p>
    <w:p w:rsidR="00C27B06" w:rsidRDefault="00D92F69" w:rsidP="00092070">
      <w:pPr>
        <w:ind w:left="720" w:firstLine="720"/>
      </w:pPr>
      <w:r>
        <w:t>- Type 2 diabetic</w:t>
      </w:r>
    </w:p>
    <w:p w:rsidR="00C8081F" w:rsidRDefault="00C8081F" w:rsidP="00092070">
      <w:pPr>
        <w:ind w:left="720" w:firstLine="720"/>
      </w:pPr>
      <w:r>
        <w:t>-LDL of 60 to 180mg/dL</w:t>
      </w:r>
    </w:p>
    <w:p w:rsidR="00C8081F" w:rsidRDefault="00C8081F" w:rsidP="00092070">
      <w:pPr>
        <w:ind w:left="720" w:firstLine="720"/>
      </w:pPr>
      <w:r>
        <w:t>-HDL &lt; 55 mg/dL for females or blacks</w:t>
      </w:r>
    </w:p>
    <w:p w:rsidR="00C8081F" w:rsidRDefault="00C8081F" w:rsidP="00092070">
      <w:pPr>
        <w:ind w:left="720" w:firstLine="720"/>
      </w:pPr>
      <w:r>
        <w:t xml:space="preserve">-HDL &lt; 50 mg/dL for all other </w:t>
      </w:r>
      <w:proofErr w:type="spellStart"/>
      <w:r>
        <w:t>goups</w:t>
      </w:r>
      <w:proofErr w:type="spellEnd"/>
    </w:p>
    <w:p w:rsidR="00C8081F" w:rsidRDefault="00C8081F" w:rsidP="00092070">
      <w:pPr>
        <w:ind w:left="720" w:firstLine="720"/>
      </w:pPr>
      <w:r>
        <w:t xml:space="preserve">-Triglyceride level </w:t>
      </w:r>
      <w:r w:rsidR="00384A1E">
        <w:t>&lt; 750 mg/dL if no lipid therapy</w:t>
      </w:r>
    </w:p>
    <w:p w:rsidR="00384A1E" w:rsidRDefault="00384A1E" w:rsidP="00092070">
      <w:pPr>
        <w:ind w:left="720" w:firstLine="720"/>
      </w:pPr>
      <w:r>
        <w:t>-Triglyceride level &lt; 400mg/dL if receiving lipid therapy</w:t>
      </w:r>
    </w:p>
    <w:p w:rsidR="00C27B06" w:rsidRDefault="00C27B06" w:rsidP="00C27B06">
      <w:r>
        <w:tab/>
      </w:r>
    </w:p>
    <w:p w:rsidR="00C27B06" w:rsidRDefault="00DD58E8" w:rsidP="00C27B06">
      <w:pPr>
        <w:ind w:firstLine="720"/>
        <w:rPr>
          <w:i/>
        </w:rPr>
      </w:pPr>
      <w:r>
        <w:rPr>
          <w:i/>
        </w:rPr>
        <w:t>Key e</w:t>
      </w:r>
      <w:r w:rsidR="00C27B06">
        <w:rPr>
          <w:i/>
        </w:rPr>
        <w:t>xclusion criteria:</w:t>
      </w:r>
    </w:p>
    <w:p w:rsidR="00DD58E8" w:rsidRDefault="00BA7B71" w:rsidP="00BA7B71">
      <w:pPr>
        <w:ind w:left="720" w:firstLine="720"/>
      </w:pPr>
      <w:r>
        <w:t>-</w:t>
      </w:r>
      <w:r w:rsidR="00B278FF">
        <w:t xml:space="preserve">current therapy known to interact with </w:t>
      </w:r>
      <w:proofErr w:type="spellStart"/>
      <w:r w:rsidR="00B278FF">
        <w:t>fibrate</w:t>
      </w:r>
      <w:proofErr w:type="spellEnd"/>
      <w:r w:rsidR="00B278FF">
        <w:t xml:space="preserve"> or </w:t>
      </w:r>
      <w:proofErr w:type="spellStart"/>
      <w:r w:rsidR="00B278FF">
        <w:t>statin</w:t>
      </w:r>
      <w:proofErr w:type="spellEnd"/>
      <w:r w:rsidR="00B278FF">
        <w:t xml:space="preserve"> therapy</w:t>
      </w:r>
    </w:p>
    <w:p w:rsidR="00B278FF" w:rsidRDefault="00B278FF" w:rsidP="00BA7B71">
      <w:pPr>
        <w:ind w:left="720" w:firstLine="720"/>
      </w:pPr>
      <w:r>
        <w:t>-</w:t>
      </w:r>
      <w:proofErr w:type="spellStart"/>
      <w:r>
        <w:t>myositis</w:t>
      </w:r>
      <w:proofErr w:type="spellEnd"/>
      <w:r>
        <w:t>/</w:t>
      </w:r>
      <w:proofErr w:type="spellStart"/>
      <w:r>
        <w:t>myopathy</w:t>
      </w:r>
      <w:proofErr w:type="spellEnd"/>
    </w:p>
    <w:p w:rsidR="00B278FF" w:rsidRDefault="00B278FF" w:rsidP="00BA7B71">
      <w:pPr>
        <w:ind w:left="720" w:firstLine="720"/>
      </w:pPr>
      <w:r>
        <w:t>-history of pancreatitis</w:t>
      </w:r>
    </w:p>
    <w:p w:rsidR="00B278FF" w:rsidRDefault="00B278FF" w:rsidP="00BA7B71">
      <w:pPr>
        <w:ind w:left="720" w:firstLine="720"/>
      </w:pPr>
      <w:r>
        <w:t>-gall bladder disease</w:t>
      </w:r>
    </w:p>
    <w:p w:rsidR="00B278FF" w:rsidRDefault="00B278FF" w:rsidP="00BA7B71">
      <w:pPr>
        <w:ind w:left="720" w:firstLine="720"/>
      </w:pPr>
      <w:r>
        <w:t xml:space="preserve">-refusal to discontinue any current lipid-altering treatment </w:t>
      </w:r>
    </w:p>
    <w:p w:rsidR="00DD58E8" w:rsidRDefault="00DD58E8" w:rsidP="00045497">
      <w:pPr>
        <w:ind w:left="720" w:firstLine="720"/>
      </w:pPr>
    </w:p>
    <w:p w:rsidR="00D05A66" w:rsidRDefault="00D05A66" w:rsidP="00D05A66"/>
    <w:p w:rsidR="00EB0811" w:rsidRDefault="00D05A66" w:rsidP="00EB0811">
      <w:pPr>
        <w:autoSpaceDE w:val="0"/>
        <w:autoSpaceDN w:val="0"/>
        <w:adjustRightInd w:val="0"/>
      </w:pPr>
      <w:r w:rsidRPr="001E6F34">
        <w:rPr>
          <w:b/>
        </w:rPr>
        <w:t xml:space="preserve">Intervention:  </w:t>
      </w:r>
      <w:r w:rsidR="000607B2" w:rsidRPr="001E6F34">
        <w:t>Subjects were allocated to receive</w:t>
      </w:r>
      <w:r w:rsidR="00EB0811">
        <w:t xml:space="preserve"> simvastatin plus placebo or simvastatin plus fenofibrate</w:t>
      </w:r>
      <w:r w:rsidR="001E6F34">
        <w:t xml:space="preserve">.  </w:t>
      </w:r>
      <w:r w:rsidR="00EB0811">
        <w:t xml:space="preserve">Simvastatin was given open-label at the first visit for randomization.  Placebo or fenofibrate was given 1 month post randomization with an initial dose 160mg per day.  The simvastatin dose was adjusted appropriately in accordance to the national lipid </w:t>
      </w:r>
      <w:r w:rsidR="00EB0811">
        <w:lastRenderedPageBreak/>
        <w:t xml:space="preserve">guidelines.  The fenofibrate dose was also adjusted due to a spike in serum creatinine in some patients receiving 160mg per day.  </w:t>
      </w:r>
    </w:p>
    <w:p w:rsidR="00EB0811" w:rsidRDefault="00EB0811" w:rsidP="00EB0811">
      <w:pPr>
        <w:autoSpaceDE w:val="0"/>
        <w:autoSpaceDN w:val="0"/>
        <w:adjustRightInd w:val="0"/>
      </w:pPr>
    </w:p>
    <w:p w:rsidR="00A21216" w:rsidRDefault="00EB0811" w:rsidP="00EB0811">
      <w:pPr>
        <w:autoSpaceDE w:val="0"/>
        <w:autoSpaceDN w:val="0"/>
        <w:adjustRightInd w:val="0"/>
      </w:pPr>
      <w:r>
        <w:t>Each patients fasting lipid profile was measured at 4, 8, and 12 months after randomization, and then annually.  Safety profiles of liver function tests and creatine kinase levels were measured at 1, 4, 8, and 12 months post randomization, and the annually</w:t>
      </w:r>
      <w:r w:rsidR="007C7F2E">
        <w:t>.  Safety profiles were also conducted with the presence of any signs or symptoms of drug0-induced toxicity.  If the patients LFT’s were elevated the lipid therapy was temporarily discontinued, but if the creatine kinase levels were elevated the lipid therapy was permanently discontinued.</w:t>
      </w:r>
    </w:p>
    <w:p w:rsidR="00A21216" w:rsidRDefault="00A21216" w:rsidP="00EB0811">
      <w:pPr>
        <w:autoSpaceDE w:val="0"/>
        <w:autoSpaceDN w:val="0"/>
        <w:adjustRightInd w:val="0"/>
      </w:pPr>
    </w:p>
    <w:p w:rsidR="00045497" w:rsidRDefault="00A21216" w:rsidP="00EB0811">
      <w:pPr>
        <w:autoSpaceDE w:val="0"/>
        <w:autoSpaceDN w:val="0"/>
        <w:adjustRightInd w:val="0"/>
        <w:rPr>
          <w:rFonts w:ascii="Times New Roman" w:hAnsi="Times New Roman" w:cs="Times New Roman"/>
        </w:rPr>
      </w:pPr>
      <w:r>
        <w:t xml:space="preserve">Duration of follow-up was </w:t>
      </w:r>
      <w:r w:rsidR="005337EB">
        <w:t>~5 years.</w:t>
      </w:r>
      <w:r w:rsidR="00EB0811">
        <w:t xml:space="preserve">    </w:t>
      </w:r>
    </w:p>
    <w:p w:rsidR="00F43278" w:rsidRDefault="000607B2" w:rsidP="00F43278">
      <w:r>
        <w:t xml:space="preserve">  </w:t>
      </w:r>
    </w:p>
    <w:p w:rsidR="002B153E" w:rsidRDefault="002B153E" w:rsidP="00F43278">
      <w:pPr>
        <w:rPr>
          <w:b/>
        </w:rPr>
      </w:pPr>
    </w:p>
    <w:p w:rsidR="00744362" w:rsidRDefault="00F43278" w:rsidP="00F43278">
      <w:r>
        <w:rPr>
          <w:b/>
        </w:rPr>
        <w:t xml:space="preserve">Endpoints:  </w:t>
      </w:r>
      <w:r>
        <w:t>The primary</w:t>
      </w:r>
      <w:r w:rsidR="00744362">
        <w:t xml:space="preserve"> outcome was the first occurrence of a major cardiovascular event; the composite nonfatal MI, nonfatal stroke, or cardiovascular death.  Secondary outcomes are listed below</w:t>
      </w:r>
    </w:p>
    <w:p w:rsidR="00744362" w:rsidRDefault="00744362" w:rsidP="00F43278"/>
    <w:p w:rsidR="00744362" w:rsidRDefault="00744362" w:rsidP="00744362">
      <w:pPr>
        <w:ind w:left="720" w:firstLine="720"/>
      </w:pPr>
      <w:r>
        <w:t>-combination of the primary outcome with revascularization or hospitalization due to CHF</w:t>
      </w:r>
    </w:p>
    <w:p w:rsidR="00744362" w:rsidRDefault="00744362" w:rsidP="00744362">
      <w:pPr>
        <w:ind w:left="720" w:firstLine="720"/>
      </w:pPr>
      <w:r>
        <w:t>-combination of fatal coronary event, nonfatal MI, or unstable angina</w:t>
      </w:r>
    </w:p>
    <w:p w:rsidR="00744362" w:rsidRDefault="00744362" w:rsidP="00744362">
      <w:pPr>
        <w:ind w:left="720" w:firstLine="720"/>
      </w:pPr>
      <w:r>
        <w:t>-nonfatal MI</w:t>
      </w:r>
    </w:p>
    <w:p w:rsidR="00744362" w:rsidRDefault="00744362" w:rsidP="00744362">
      <w:pPr>
        <w:ind w:left="720" w:firstLine="720"/>
      </w:pPr>
      <w:r>
        <w:t>-nonfatal or fatal stroke</w:t>
      </w:r>
    </w:p>
    <w:p w:rsidR="00744362" w:rsidRDefault="00744362" w:rsidP="00744362">
      <w:pPr>
        <w:ind w:left="720" w:firstLine="720"/>
      </w:pPr>
      <w:r>
        <w:t>-nonfatal stroke</w:t>
      </w:r>
    </w:p>
    <w:p w:rsidR="00744362" w:rsidRDefault="00744362" w:rsidP="00744362">
      <w:pPr>
        <w:ind w:left="720" w:firstLine="720"/>
      </w:pPr>
      <w:r>
        <w:t>-death from any cause</w:t>
      </w:r>
    </w:p>
    <w:p w:rsidR="00744362" w:rsidRDefault="00744362" w:rsidP="00744362">
      <w:pPr>
        <w:ind w:left="720" w:firstLine="720"/>
      </w:pPr>
      <w:r>
        <w:t>-death from cardiovascular causes</w:t>
      </w:r>
    </w:p>
    <w:p w:rsidR="00744362" w:rsidRDefault="00744362" w:rsidP="00744362">
      <w:pPr>
        <w:ind w:left="720" w:firstLine="720"/>
      </w:pPr>
      <w:r>
        <w:t>-hospitalization</w:t>
      </w:r>
    </w:p>
    <w:p w:rsidR="00D05A66" w:rsidRDefault="00744362" w:rsidP="00744362">
      <w:pPr>
        <w:ind w:left="720" w:firstLine="720"/>
      </w:pPr>
      <w:r>
        <w:t>-death due to HF</w:t>
      </w:r>
      <w:r w:rsidR="00F43278">
        <w:t xml:space="preserve"> </w:t>
      </w:r>
    </w:p>
    <w:p w:rsidR="00744362" w:rsidRDefault="00744362" w:rsidP="00F43278"/>
    <w:p w:rsidR="00744362" w:rsidRDefault="00744362" w:rsidP="00F43278"/>
    <w:p w:rsidR="009D4423" w:rsidRDefault="00643167" w:rsidP="00643167">
      <w:r>
        <w:rPr>
          <w:b/>
        </w:rPr>
        <w:t>Data Analysis:</w:t>
      </w:r>
      <w:r>
        <w:t xml:space="preserve">  </w:t>
      </w:r>
      <w:r w:rsidR="009D4423">
        <w:t xml:space="preserve">The rate of occurrence of both primary and secondary outcomes were compared using the Cox model hazard ratios and two-sided hypotheses (95% CI), with a significant p value &lt; 0.05. </w:t>
      </w:r>
      <w:r w:rsidR="00106446">
        <w:t xml:space="preserve">The study was powered at </w:t>
      </w:r>
      <w:r w:rsidR="00A21216">
        <w:t>87</w:t>
      </w:r>
      <w:r w:rsidR="00106446">
        <w:t xml:space="preserve">% </w:t>
      </w:r>
      <w:r w:rsidR="002E3F4B">
        <w:t xml:space="preserve">in order to achieve a 20% reduction in the rate of occurrence of the primary outcome in the </w:t>
      </w:r>
      <w:r w:rsidR="00A21216">
        <w:t>fenofibrate group</w:t>
      </w:r>
      <w:r w:rsidR="00C61776">
        <w:t xml:space="preserve"> </w:t>
      </w:r>
      <w:r w:rsidR="009D4423">
        <w:t>compared to</w:t>
      </w:r>
      <w:r w:rsidR="00C61776">
        <w:t xml:space="preserve"> a </w:t>
      </w:r>
      <w:r w:rsidR="00A21216">
        <w:t>2.4</w:t>
      </w:r>
      <w:r w:rsidR="00C61776">
        <w:t>%</w:t>
      </w:r>
      <w:r w:rsidR="00A21216">
        <w:t xml:space="preserve"> per year</w:t>
      </w:r>
      <w:r w:rsidR="00C61776">
        <w:t xml:space="preserve"> primary outcome rate in the </w:t>
      </w:r>
      <w:r w:rsidR="00A21216">
        <w:t>placebo</w:t>
      </w:r>
      <w:r w:rsidR="00C61776">
        <w:t xml:space="preserve"> therapy arm.</w:t>
      </w:r>
      <w:r w:rsidR="009D4423">
        <w:t xml:space="preserve">  The subjects were stratified according to </w:t>
      </w:r>
      <w:r w:rsidR="005C40A3">
        <w:t xml:space="preserve">their </w:t>
      </w:r>
      <w:r w:rsidR="009D4423">
        <w:t xml:space="preserve">assignment to the intensive glucose-lowering arm, clinical network, and presence or absence of a previous cardiovascular event.    </w:t>
      </w:r>
    </w:p>
    <w:p w:rsidR="009D4423" w:rsidRDefault="009D4423" w:rsidP="00643167"/>
    <w:p w:rsidR="009D4423" w:rsidRDefault="009D4423" w:rsidP="00643167"/>
    <w:p w:rsidR="00AB57C1" w:rsidRDefault="00A3654B" w:rsidP="00643167">
      <w:pPr>
        <w:rPr>
          <w:b/>
        </w:rPr>
      </w:pPr>
      <w:r>
        <w:rPr>
          <w:b/>
        </w:rPr>
        <w:t xml:space="preserve">Results:  </w:t>
      </w:r>
    </w:p>
    <w:p w:rsidR="002B153E" w:rsidRDefault="002B153E" w:rsidP="00643167">
      <w:pPr>
        <w:rPr>
          <w:i/>
        </w:rPr>
      </w:pPr>
    </w:p>
    <w:p w:rsidR="00D804DC" w:rsidRDefault="005337EB" w:rsidP="00643167">
      <w:pPr>
        <w:rPr>
          <w:i/>
        </w:rPr>
      </w:pPr>
      <w:r>
        <w:rPr>
          <w:i/>
        </w:rPr>
        <w:t>Dose compliance</w:t>
      </w:r>
    </w:p>
    <w:p w:rsidR="005337EB" w:rsidRPr="00D804DC" w:rsidRDefault="005337EB" w:rsidP="00643167">
      <w:pPr>
        <w:rPr>
          <w:i/>
        </w:rPr>
      </w:pPr>
    </w:p>
    <w:p w:rsidR="006E76A5" w:rsidRDefault="005337EB" w:rsidP="005337EB">
      <w:pPr>
        <w:pStyle w:val="ListParagraph"/>
        <w:numPr>
          <w:ilvl w:val="0"/>
          <w:numId w:val="5"/>
        </w:numPr>
      </w:pPr>
      <w:r>
        <w:t>Upon the final study visit 77.3% of the fenofibrate group were taking their assigned medication versus 81.3% of the placebo group</w:t>
      </w:r>
    </w:p>
    <w:p w:rsidR="005337EB" w:rsidRDefault="005337EB" w:rsidP="005337EB"/>
    <w:p w:rsidR="005337EB" w:rsidRDefault="005337EB" w:rsidP="005337EB">
      <w:pPr>
        <w:pStyle w:val="ListParagraph"/>
        <w:numPr>
          <w:ilvl w:val="0"/>
          <w:numId w:val="5"/>
        </w:numPr>
      </w:pPr>
      <w:r>
        <w:t>80% of the patients were still taking simvastatin in each group versus 6% receiving an alternative study-approved agent for LDL reduction.</w:t>
      </w:r>
    </w:p>
    <w:p w:rsidR="005337EB" w:rsidRDefault="005337EB" w:rsidP="005337EB">
      <w:pPr>
        <w:pStyle w:val="ListParagraph"/>
      </w:pPr>
    </w:p>
    <w:p w:rsidR="005337EB" w:rsidRDefault="005337EB" w:rsidP="005337EB">
      <w:pPr>
        <w:pStyle w:val="ListParagraph"/>
        <w:numPr>
          <w:ilvl w:val="0"/>
          <w:numId w:val="5"/>
        </w:numPr>
      </w:pPr>
      <w:r>
        <w:t xml:space="preserve">The average daily dose of simvastatin was 22.3mg per day in the fenofibrate group versus 22.4mg per day in the placebo group.  </w:t>
      </w:r>
    </w:p>
    <w:p w:rsidR="005337EB" w:rsidRDefault="005337EB" w:rsidP="005337EB"/>
    <w:p w:rsidR="005337EB" w:rsidRDefault="005337EB" w:rsidP="005337EB"/>
    <w:p w:rsidR="000E3539" w:rsidRDefault="000E3539" w:rsidP="006E76A5">
      <w:pPr>
        <w:rPr>
          <w:i/>
        </w:rPr>
      </w:pPr>
    </w:p>
    <w:p w:rsidR="000E3539" w:rsidRDefault="000E3539" w:rsidP="006E76A5">
      <w:pPr>
        <w:rPr>
          <w:i/>
        </w:rPr>
      </w:pPr>
    </w:p>
    <w:p w:rsidR="000E3539" w:rsidRDefault="000E3539" w:rsidP="006E76A5">
      <w:pPr>
        <w:rPr>
          <w:i/>
        </w:rPr>
      </w:pPr>
    </w:p>
    <w:p w:rsidR="000E3539" w:rsidRDefault="000E3539" w:rsidP="006E76A5">
      <w:pPr>
        <w:rPr>
          <w:i/>
        </w:rPr>
      </w:pPr>
    </w:p>
    <w:p w:rsidR="000E3539" w:rsidRDefault="000E3539" w:rsidP="006E76A5">
      <w:pPr>
        <w:rPr>
          <w:i/>
        </w:rPr>
      </w:pPr>
    </w:p>
    <w:p w:rsidR="00771D18" w:rsidRDefault="001D1952" w:rsidP="006E76A5">
      <w:pPr>
        <w:rPr>
          <w:i/>
        </w:rPr>
      </w:pPr>
      <w:r>
        <w:rPr>
          <w:i/>
        </w:rPr>
        <w:lastRenderedPageBreak/>
        <w:t>Plasma lipids</w:t>
      </w:r>
    </w:p>
    <w:p w:rsidR="001D1952" w:rsidRDefault="001D1952" w:rsidP="006E76A5">
      <w:pPr>
        <w:rPr>
          <w:i/>
        </w:rPr>
      </w:pPr>
    </w:p>
    <w:p w:rsidR="001D1952" w:rsidRDefault="00541ED2" w:rsidP="001D1952">
      <w:pPr>
        <w:pStyle w:val="ListParagraph"/>
        <w:numPr>
          <w:ilvl w:val="0"/>
          <w:numId w:val="5"/>
        </w:numPr>
      </w:pPr>
      <w:r>
        <w:t xml:space="preserve">Mean </w:t>
      </w:r>
      <w:r w:rsidR="001D1952">
        <w:t>LDL cholesterol level</w:t>
      </w:r>
      <w:r>
        <w:t xml:space="preserve"> reduction</w:t>
      </w:r>
    </w:p>
    <w:p w:rsidR="001D1952" w:rsidRDefault="001D1952" w:rsidP="001D1952">
      <w:pPr>
        <w:ind w:left="1440"/>
      </w:pPr>
      <w:r>
        <w:t xml:space="preserve">-fenofibrate group </w:t>
      </w:r>
      <w:r w:rsidR="00541ED2">
        <w:t>100.0 to 81.1 mg/dL</w:t>
      </w:r>
    </w:p>
    <w:p w:rsidR="00541ED2" w:rsidRDefault="00541ED2" w:rsidP="001D1952">
      <w:pPr>
        <w:ind w:left="1440"/>
      </w:pPr>
      <w:r>
        <w:t>-placebo group 101.1 to 80.0mg/dL</w:t>
      </w:r>
    </w:p>
    <w:p w:rsidR="00541ED2" w:rsidRDefault="00541ED2" w:rsidP="00541ED2"/>
    <w:p w:rsidR="00541ED2" w:rsidRDefault="00541ED2" w:rsidP="00541ED2">
      <w:pPr>
        <w:pStyle w:val="ListParagraph"/>
        <w:numPr>
          <w:ilvl w:val="0"/>
          <w:numId w:val="5"/>
        </w:numPr>
      </w:pPr>
      <w:r>
        <w:t>Mean HDL cholesterol levels increase</w:t>
      </w:r>
    </w:p>
    <w:p w:rsidR="00541ED2" w:rsidRDefault="00541ED2" w:rsidP="00541ED2">
      <w:pPr>
        <w:pStyle w:val="ListParagraph"/>
        <w:ind w:left="1440"/>
      </w:pPr>
      <w:r>
        <w:t>-fenofibrate group 38.0 to 41.2 mg/dL</w:t>
      </w:r>
    </w:p>
    <w:p w:rsidR="00541ED2" w:rsidRDefault="00541ED2" w:rsidP="00541ED2">
      <w:pPr>
        <w:pStyle w:val="ListParagraph"/>
        <w:ind w:left="1440"/>
      </w:pPr>
      <w:r>
        <w:t>-placebo group 38.2 to 40.5 mg/dL</w:t>
      </w:r>
    </w:p>
    <w:p w:rsidR="00541ED2" w:rsidRDefault="00541ED2" w:rsidP="00541ED2"/>
    <w:p w:rsidR="00541ED2" w:rsidRDefault="00541ED2" w:rsidP="00541ED2">
      <w:pPr>
        <w:pStyle w:val="ListParagraph"/>
        <w:numPr>
          <w:ilvl w:val="0"/>
          <w:numId w:val="5"/>
        </w:numPr>
      </w:pPr>
      <w:r>
        <w:t>Median plasma triglyceride level reduction</w:t>
      </w:r>
    </w:p>
    <w:p w:rsidR="00541ED2" w:rsidRDefault="00541ED2" w:rsidP="00541ED2">
      <w:pPr>
        <w:ind w:left="1440"/>
      </w:pPr>
      <w:r>
        <w:t>-fenofibrate group 164 to 122 mg/dL</w:t>
      </w:r>
    </w:p>
    <w:p w:rsidR="00541ED2" w:rsidRDefault="00541ED2" w:rsidP="00541ED2">
      <w:pPr>
        <w:ind w:left="1440"/>
      </w:pPr>
      <w:r>
        <w:t>-placebo group 160 to 144 mg/dL</w:t>
      </w:r>
    </w:p>
    <w:p w:rsidR="002B153E" w:rsidRDefault="002B153E" w:rsidP="00643167"/>
    <w:p w:rsidR="002151CC" w:rsidRDefault="002151CC" w:rsidP="002151CC"/>
    <w:p w:rsidR="003134E5" w:rsidRDefault="003134E5" w:rsidP="002151CC">
      <w:pPr>
        <w:rPr>
          <w:i/>
        </w:rPr>
      </w:pPr>
      <w:r w:rsidRPr="003134E5">
        <w:rPr>
          <w:i/>
        </w:rPr>
        <w:t>Clinical Outcomes</w:t>
      </w:r>
    </w:p>
    <w:p w:rsidR="00541ED2" w:rsidRDefault="00541ED2" w:rsidP="00541ED2">
      <w:pPr>
        <w:rPr>
          <w:i/>
        </w:rPr>
      </w:pPr>
    </w:p>
    <w:p w:rsidR="00541ED2" w:rsidRDefault="003134E5" w:rsidP="00541ED2">
      <w:pPr>
        <w:pStyle w:val="ListParagraph"/>
        <w:numPr>
          <w:ilvl w:val="0"/>
          <w:numId w:val="5"/>
        </w:numPr>
      </w:pPr>
      <w:r>
        <w:t xml:space="preserve">The primary composite outcome of nonfatal MI, nonfatal stroke, or death from cardiovascular causes occurred </w:t>
      </w:r>
    </w:p>
    <w:p w:rsidR="002151CC" w:rsidRDefault="003134E5" w:rsidP="00541ED2">
      <w:pPr>
        <w:pStyle w:val="ListParagraph"/>
      </w:pPr>
      <w:proofErr w:type="gramStart"/>
      <w:r>
        <w:t>in</w:t>
      </w:r>
      <w:proofErr w:type="gramEnd"/>
      <w:r>
        <w:t xml:space="preserve"> </w:t>
      </w:r>
      <w:r w:rsidR="00541ED2">
        <w:t>601</w:t>
      </w:r>
      <w:r>
        <w:t xml:space="preserve"> subjects</w:t>
      </w:r>
      <w:r w:rsidR="002151CC">
        <w:t>.</w:t>
      </w:r>
    </w:p>
    <w:p w:rsidR="003134E5" w:rsidRDefault="002151CC" w:rsidP="003134E5">
      <w:r>
        <w:tab/>
      </w:r>
      <w:r>
        <w:tab/>
        <w:t>-</w:t>
      </w:r>
      <w:r w:rsidR="00541ED2">
        <w:t>fenofibrate group</w:t>
      </w:r>
      <w:r w:rsidR="003134E5">
        <w:t xml:space="preserve"> incidence of </w:t>
      </w:r>
      <w:r w:rsidR="00541ED2">
        <w:t>2.2</w:t>
      </w:r>
      <w:r w:rsidR="003134E5">
        <w:t>% per year</w:t>
      </w:r>
      <w:r w:rsidR="00541ED2">
        <w:t>; 291 events</w:t>
      </w:r>
    </w:p>
    <w:p w:rsidR="003134E5" w:rsidRDefault="00541ED2" w:rsidP="003134E5">
      <w:r>
        <w:tab/>
      </w:r>
      <w:r>
        <w:tab/>
        <w:t>-placebo group incidence of 2.4</w:t>
      </w:r>
      <w:r w:rsidR="003134E5">
        <w:t>% per year</w:t>
      </w:r>
      <w:r>
        <w:t>; 310 events</w:t>
      </w:r>
      <w:r w:rsidR="003134E5">
        <w:t xml:space="preserve"> </w:t>
      </w:r>
    </w:p>
    <w:p w:rsidR="00541ED2" w:rsidRDefault="00541ED2" w:rsidP="003134E5">
      <w:r>
        <w:tab/>
      </w:r>
    </w:p>
    <w:p w:rsidR="00D804DC" w:rsidRDefault="00541ED2" w:rsidP="00541ED2">
      <w:pPr>
        <w:ind w:firstLine="720"/>
      </w:pPr>
      <w:r>
        <w:t>Fenofibrate group hazard ratio of 0.92 (0.79 to 1.08; p = 0.32)</w:t>
      </w:r>
    </w:p>
    <w:p w:rsidR="00541ED2" w:rsidRDefault="00541ED2" w:rsidP="00541ED2"/>
    <w:p w:rsidR="00541ED2" w:rsidRDefault="003F093B" w:rsidP="00541ED2">
      <w:pPr>
        <w:pStyle w:val="ListParagraph"/>
        <w:numPr>
          <w:ilvl w:val="0"/>
          <w:numId w:val="5"/>
        </w:numPr>
      </w:pPr>
      <w:r>
        <w:t xml:space="preserve">The secondary outcomes for all comparisons were insignificant ranging from 0.82 to 1.17 (p </w:t>
      </w:r>
      <w:r>
        <w:rPr>
          <w:rFonts w:ascii="Calibri" w:hAnsi="Calibri"/>
        </w:rPr>
        <w:t>≥</w:t>
      </w:r>
      <w:r>
        <w:t xml:space="preserve"> 0.10).  See Table 2.</w:t>
      </w:r>
    </w:p>
    <w:p w:rsidR="003F093B" w:rsidRDefault="003F093B" w:rsidP="003F093B"/>
    <w:p w:rsidR="003F093B" w:rsidRDefault="003F093B" w:rsidP="003F093B">
      <w:pPr>
        <w:pStyle w:val="ListParagraph"/>
        <w:numPr>
          <w:ilvl w:val="0"/>
          <w:numId w:val="5"/>
        </w:numPr>
      </w:pPr>
      <w:r>
        <w:t>The secondary endpoint of any cause death (424) versus cardiovascular caused death (213) was also insignificant between treatment groups.</w:t>
      </w:r>
    </w:p>
    <w:p w:rsidR="00693B47" w:rsidRDefault="00693B47" w:rsidP="00693B47">
      <w:pPr>
        <w:ind w:left="1440"/>
      </w:pPr>
      <w:r>
        <w:t>-fenofibrate group 1.47% versus 1.61% in the placebo group with hazard ratio of 0.91 (0.75 -1.10; p = 0.33) for all cause death</w:t>
      </w:r>
    </w:p>
    <w:p w:rsidR="00693B47" w:rsidRDefault="00693B47" w:rsidP="00693B47">
      <w:pPr>
        <w:ind w:left="1440"/>
      </w:pPr>
      <w:r>
        <w:t>-</w:t>
      </w:r>
      <w:r w:rsidRPr="00693B47">
        <w:t xml:space="preserve"> </w:t>
      </w:r>
      <w:proofErr w:type="gramStart"/>
      <w:r>
        <w:t>fenofibrate</w:t>
      </w:r>
      <w:proofErr w:type="gramEnd"/>
      <w:r>
        <w:t xml:space="preserve"> group 0.72% versus 0.83% in the placebo group with hazard ratio of 0.86 (0.66 -1.12; p = 0.26) for death from a cardiovascular cause </w:t>
      </w:r>
    </w:p>
    <w:p w:rsidR="002623A3" w:rsidRDefault="002623A3" w:rsidP="002623A3"/>
    <w:p w:rsidR="002623A3" w:rsidRDefault="002623A3" w:rsidP="002623A3">
      <w:pPr>
        <w:pStyle w:val="ListParagraph"/>
        <w:numPr>
          <w:ilvl w:val="0"/>
          <w:numId w:val="5"/>
        </w:numPr>
      </w:pPr>
      <w:r>
        <w:t>There was a significant difference between primary outcome rates between sex</w:t>
      </w:r>
      <w:r w:rsidR="00064122">
        <w:t xml:space="preserve">; p = 0.01.  </w:t>
      </w:r>
    </w:p>
    <w:p w:rsidR="00064122" w:rsidRDefault="00064122" w:rsidP="00064122">
      <w:pPr>
        <w:ind w:left="1440"/>
      </w:pPr>
      <w:r>
        <w:t>-Men in the fenofibrate group = 11.2% and 13.3% in the placebo group</w:t>
      </w:r>
    </w:p>
    <w:p w:rsidR="00064122" w:rsidRDefault="00064122" w:rsidP="00064122">
      <w:pPr>
        <w:ind w:left="1440"/>
      </w:pPr>
      <w:r>
        <w:t>-Women in the fenofibrate group = 9.1% and 6.6% in the placebo group</w:t>
      </w:r>
    </w:p>
    <w:p w:rsidR="002B153E" w:rsidRDefault="002B153E" w:rsidP="00FC1E81"/>
    <w:p w:rsidR="004341CC" w:rsidRDefault="004341CC" w:rsidP="002B153E">
      <w:pPr>
        <w:ind w:left="720" w:hanging="720"/>
      </w:pPr>
    </w:p>
    <w:p w:rsidR="00587907" w:rsidRDefault="00E4641D" w:rsidP="004341CC">
      <w:pPr>
        <w:ind w:left="720" w:hanging="720"/>
      </w:pPr>
      <w:r>
        <w:rPr>
          <w:b/>
        </w:rPr>
        <w:t>Conclusion</w:t>
      </w:r>
      <w:r w:rsidR="002B153E">
        <w:rPr>
          <w:b/>
        </w:rPr>
        <w:t>:</w:t>
      </w:r>
      <w:r w:rsidR="00A7115F">
        <w:rPr>
          <w:b/>
        </w:rPr>
        <w:t xml:space="preserve">  </w:t>
      </w:r>
      <w:r w:rsidR="00587907" w:rsidRPr="00587907">
        <w:t>There were no significant differences in the rate of</w:t>
      </w:r>
      <w:r w:rsidR="00587907">
        <w:t xml:space="preserve"> primary cardiovascular outcomes or the rate of death </w:t>
      </w:r>
    </w:p>
    <w:p w:rsidR="00B545D8" w:rsidRDefault="00587907" w:rsidP="00B545D8">
      <w:pPr>
        <w:ind w:left="720" w:hanging="720"/>
      </w:pPr>
      <w:proofErr w:type="gramStart"/>
      <w:r>
        <w:t>from</w:t>
      </w:r>
      <w:proofErr w:type="gramEnd"/>
      <w:r>
        <w:t xml:space="preserve"> any cause between the </w:t>
      </w:r>
      <w:r w:rsidR="00551EEC">
        <w:t xml:space="preserve">simvastatin plus fenofibrate group and the simvastatin plus placebo group.  </w:t>
      </w:r>
    </w:p>
    <w:p w:rsidR="00B545D8" w:rsidRDefault="00587907" w:rsidP="00B545D8">
      <w:pPr>
        <w:ind w:left="720" w:hanging="720"/>
      </w:pPr>
      <w:r>
        <w:t xml:space="preserve">However, there was a significant difference between the groups </w:t>
      </w:r>
      <w:r w:rsidR="00B545D8">
        <w:t xml:space="preserve">in patients who presented with severe </w:t>
      </w:r>
      <w:proofErr w:type="spellStart"/>
      <w:r w:rsidR="00B545D8">
        <w:t>dyslipidemia</w:t>
      </w:r>
      <w:proofErr w:type="spellEnd"/>
      <w:r w:rsidR="00B545D8">
        <w:t xml:space="preserve">.  </w:t>
      </w:r>
    </w:p>
    <w:p w:rsidR="00B545D8" w:rsidRDefault="00B545D8" w:rsidP="00B545D8">
      <w:pPr>
        <w:ind w:left="720" w:hanging="720"/>
      </w:pPr>
      <w:r>
        <w:t xml:space="preserve">There was also a non-significant trend that men are more likely to benefit from the combination therapy, whereas </w:t>
      </w:r>
    </w:p>
    <w:p w:rsidR="00587907" w:rsidRDefault="00B545D8" w:rsidP="00B545D8">
      <w:pPr>
        <w:ind w:left="720" w:hanging="720"/>
      </w:pPr>
      <w:proofErr w:type="gramStart"/>
      <w:r>
        <w:t>combination</w:t>
      </w:r>
      <w:proofErr w:type="gramEnd"/>
      <w:r>
        <w:t xml:space="preserve"> therapy in women may actually increase the risk for a cardiovascular event. </w:t>
      </w:r>
    </w:p>
    <w:p w:rsidR="00587907" w:rsidRDefault="00587907" w:rsidP="00B545D8"/>
    <w:p w:rsidR="00587907" w:rsidRDefault="00587907" w:rsidP="004341CC">
      <w:pPr>
        <w:ind w:left="720" w:hanging="720"/>
      </w:pPr>
    </w:p>
    <w:p w:rsidR="00587907" w:rsidRPr="00BB5B75" w:rsidRDefault="00587907" w:rsidP="004341CC">
      <w:pPr>
        <w:ind w:left="720" w:hanging="720"/>
        <w:rPr>
          <w:b/>
        </w:rPr>
      </w:pPr>
      <w:r w:rsidRPr="00BB5B75">
        <w:rPr>
          <w:b/>
        </w:rPr>
        <w:t>Study weakness:</w:t>
      </w:r>
    </w:p>
    <w:p w:rsidR="00587907" w:rsidRDefault="00587907" w:rsidP="004341CC">
      <w:pPr>
        <w:ind w:left="720" w:hanging="720"/>
      </w:pPr>
    </w:p>
    <w:p w:rsidR="00587907" w:rsidRDefault="00587907" w:rsidP="00FC1E81">
      <w:pPr>
        <w:ind w:left="720" w:hanging="720"/>
      </w:pPr>
      <w:r>
        <w:tab/>
        <w:t>-</w:t>
      </w:r>
      <w:r w:rsidR="00FC1E81">
        <w:t>no listed exclusion criteria</w:t>
      </w:r>
    </w:p>
    <w:p w:rsidR="00587907" w:rsidRDefault="00587907" w:rsidP="004341CC">
      <w:pPr>
        <w:ind w:left="720" w:hanging="720"/>
      </w:pPr>
      <w:r>
        <w:tab/>
        <w:t>-only 5 years of follow-up</w:t>
      </w:r>
    </w:p>
    <w:p w:rsidR="00C76C5F" w:rsidRDefault="00587907" w:rsidP="004341CC">
      <w:pPr>
        <w:ind w:left="720" w:hanging="720"/>
      </w:pPr>
      <w:r>
        <w:tab/>
        <w:t>-</w:t>
      </w:r>
      <w:r w:rsidR="00C76C5F">
        <w:t>extends no external validity to patients under 40 years old</w:t>
      </w:r>
      <w:r w:rsidR="00FC1E81">
        <w:t xml:space="preserve"> or older than 79 years</w:t>
      </w:r>
    </w:p>
    <w:p w:rsidR="00B545D8" w:rsidRDefault="00B545D8" w:rsidP="004341CC">
      <w:pPr>
        <w:ind w:left="720" w:hanging="720"/>
      </w:pPr>
      <w:r>
        <w:tab/>
        <w:t>-only examined fenofibrate and not gemfibrozil</w:t>
      </w:r>
    </w:p>
    <w:p w:rsidR="00587907" w:rsidRDefault="00BB5B75" w:rsidP="004341CC">
      <w:pPr>
        <w:ind w:left="720" w:hanging="720"/>
      </w:pPr>
      <w:r>
        <w:tab/>
      </w:r>
      <w:r w:rsidR="00587907">
        <w:t xml:space="preserve"> </w:t>
      </w:r>
    </w:p>
    <w:p w:rsidR="00E215F7" w:rsidRPr="00011B7F" w:rsidRDefault="00587907" w:rsidP="000E3539">
      <w:pPr>
        <w:ind w:left="720" w:hanging="720"/>
      </w:pPr>
      <w:r>
        <w:t xml:space="preserve">  </w:t>
      </w:r>
    </w:p>
    <w:sectPr w:rsidR="00E215F7" w:rsidRPr="00011B7F" w:rsidSect="002B153E">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6BA" w:rsidRDefault="002B66BA" w:rsidP="002B66BA">
      <w:r>
        <w:separator/>
      </w:r>
    </w:p>
  </w:endnote>
  <w:endnote w:type="continuationSeparator" w:id="0">
    <w:p w:rsidR="002B66BA" w:rsidRDefault="002B66BA" w:rsidP="002B66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erkeley-Medium">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EB" w:rsidRDefault="002307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EB" w:rsidRDefault="002307E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EB" w:rsidRDefault="002307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6BA" w:rsidRDefault="002B66BA" w:rsidP="002B66BA">
      <w:r>
        <w:separator/>
      </w:r>
    </w:p>
  </w:footnote>
  <w:footnote w:type="continuationSeparator" w:id="0">
    <w:p w:rsidR="002B66BA" w:rsidRDefault="002B66BA" w:rsidP="002B66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EB" w:rsidRDefault="002307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6BA" w:rsidRDefault="002B66BA" w:rsidP="002B66BA">
    <w:pPr>
      <w:pStyle w:val="Header"/>
    </w:pPr>
    <w:r>
      <w:t xml:space="preserve">May </w:t>
    </w:r>
    <w:r w:rsidR="002E53E9">
      <w:t>24</w:t>
    </w:r>
    <w:r w:rsidRPr="002B66BA">
      <w:rPr>
        <w:vertAlign w:val="superscript"/>
      </w:rPr>
      <w:t>th</w:t>
    </w:r>
    <w:r>
      <w:t>, 2010</w:t>
    </w:r>
  </w:p>
  <w:p w:rsidR="002B66BA" w:rsidRDefault="002B66B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EB" w:rsidRDefault="002307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31699"/>
    <w:multiLevelType w:val="hybridMultilevel"/>
    <w:tmpl w:val="DD50F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972E3"/>
    <w:multiLevelType w:val="hybridMultilevel"/>
    <w:tmpl w:val="64880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F31931"/>
    <w:multiLevelType w:val="hybridMultilevel"/>
    <w:tmpl w:val="1292D5B2"/>
    <w:lvl w:ilvl="0" w:tplc="7CD0A400">
      <w:numFmt w:val="bullet"/>
      <w:lvlText w:val="-"/>
      <w:lvlJc w:val="left"/>
      <w:pPr>
        <w:ind w:left="1800" w:hanging="360"/>
      </w:pPr>
      <w:rPr>
        <w:rFonts w:ascii="Berkeley-Medium" w:eastAsiaTheme="minorHAnsi" w:hAnsi="Berkeley-Medium" w:cs="Berkeley-Medium"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7333411A"/>
    <w:multiLevelType w:val="hybridMultilevel"/>
    <w:tmpl w:val="2E9A33B0"/>
    <w:lvl w:ilvl="0" w:tplc="404C1BB4">
      <w:numFmt w:val="bullet"/>
      <w:lvlText w:val="-"/>
      <w:lvlJc w:val="left"/>
      <w:pPr>
        <w:ind w:left="1800" w:hanging="360"/>
      </w:pPr>
      <w:rPr>
        <w:rFonts w:ascii="Berkeley-Medium" w:eastAsiaTheme="minorHAnsi" w:hAnsi="Berkeley-Medium" w:cs="Berkeley-Medium"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6F6199A"/>
    <w:multiLevelType w:val="hybridMultilevel"/>
    <w:tmpl w:val="6AA490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5E75F4"/>
    <w:rsid w:val="00011B7F"/>
    <w:rsid w:val="00045497"/>
    <w:rsid w:val="000607B2"/>
    <w:rsid w:val="00064122"/>
    <w:rsid w:val="00092070"/>
    <w:rsid w:val="00095513"/>
    <w:rsid w:val="000E3539"/>
    <w:rsid w:val="000F4FF0"/>
    <w:rsid w:val="00106446"/>
    <w:rsid w:val="001B48D7"/>
    <w:rsid w:val="001D1952"/>
    <w:rsid w:val="001E1152"/>
    <w:rsid w:val="001E6F34"/>
    <w:rsid w:val="002151CC"/>
    <w:rsid w:val="002307EB"/>
    <w:rsid w:val="00234C71"/>
    <w:rsid w:val="002623A3"/>
    <w:rsid w:val="002B153E"/>
    <w:rsid w:val="002B1C64"/>
    <w:rsid w:val="002B66BA"/>
    <w:rsid w:val="002E3F4B"/>
    <w:rsid w:val="002E53E9"/>
    <w:rsid w:val="003134E5"/>
    <w:rsid w:val="0038309E"/>
    <w:rsid w:val="00384A1E"/>
    <w:rsid w:val="003E581C"/>
    <w:rsid w:val="003F093B"/>
    <w:rsid w:val="00420849"/>
    <w:rsid w:val="004341CC"/>
    <w:rsid w:val="00481815"/>
    <w:rsid w:val="004C0526"/>
    <w:rsid w:val="004C573C"/>
    <w:rsid w:val="005337EB"/>
    <w:rsid w:val="00541ED2"/>
    <w:rsid w:val="00551EEC"/>
    <w:rsid w:val="0057044A"/>
    <w:rsid w:val="00587907"/>
    <w:rsid w:val="005C40A3"/>
    <w:rsid w:val="005E75F4"/>
    <w:rsid w:val="00601692"/>
    <w:rsid w:val="00603D33"/>
    <w:rsid w:val="00643167"/>
    <w:rsid w:val="00667117"/>
    <w:rsid w:val="00693B47"/>
    <w:rsid w:val="006D2351"/>
    <w:rsid w:val="006E5454"/>
    <w:rsid w:val="006E76A5"/>
    <w:rsid w:val="007078B9"/>
    <w:rsid w:val="00744362"/>
    <w:rsid w:val="00771D18"/>
    <w:rsid w:val="007B1DE9"/>
    <w:rsid w:val="007C7F2E"/>
    <w:rsid w:val="008472C5"/>
    <w:rsid w:val="0087472A"/>
    <w:rsid w:val="008815B9"/>
    <w:rsid w:val="008E2504"/>
    <w:rsid w:val="009D4423"/>
    <w:rsid w:val="009F17A2"/>
    <w:rsid w:val="00A21216"/>
    <w:rsid w:val="00A3654B"/>
    <w:rsid w:val="00A7115F"/>
    <w:rsid w:val="00AB57C1"/>
    <w:rsid w:val="00B278FF"/>
    <w:rsid w:val="00B545D8"/>
    <w:rsid w:val="00B82B41"/>
    <w:rsid w:val="00B904B4"/>
    <w:rsid w:val="00BA7B71"/>
    <w:rsid w:val="00BB5B75"/>
    <w:rsid w:val="00C27B06"/>
    <w:rsid w:val="00C55FB5"/>
    <w:rsid w:val="00C61776"/>
    <w:rsid w:val="00C76C5F"/>
    <w:rsid w:val="00C8081F"/>
    <w:rsid w:val="00D05A66"/>
    <w:rsid w:val="00D75639"/>
    <w:rsid w:val="00D804DC"/>
    <w:rsid w:val="00D92F69"/>
    <w:rsid w:val="00DD58E8"/>
    <w:rsid w:val="00E215F7"/>
    <w:rsid w:val="00E3097F"/>
    <w:rsid w:val="00E4641D"/>
    <w:rsid w:val="00EB0811"/>
    <w:rsid w:val="00EC0DA2"/>
    <w:rsid w:val="00F36E9A"/>
    <w:rsid w:val="00F43278"/>
    <w:rsid w:val="00FB6497"/>
    <w:rsid w:val="00FC1E81"/>
    <w:rsid w:val="00FC2A87"/>
    <w:rsid w:val="00FC2AF4"/>
    <w:rsid w:val="00FD7E71"/>
    <w:rsid w:val="00FF0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erkeley-Medium" w:eastAsiaTheme="minorHAnsi" w:hAnsi="Berkeley-Medium" w:cs="Berkeley-Medium"/>
        <w:color w:val="231F20"/>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5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06"/>
    <w:pPr>
      <w:ind w:left="720"/>
      <w:contextualSpacing/>
    </w:pPr>
  </w:style>
  <w:style w:type="paragraph" w:styleId="Header">
    <w:name w:val="header"/>
    <w:basedOn w:val="Normal"/>
    <w:link w:val="HeaderChar"/>
    <w:uiPriority w:val="99"/>
    <w:unhideWhenUsed/>
    <w:rsid w:val="002B66BA"/>
    <w:pPr>
      <w:tabs>
        <w:tab w:val="center" w:pos="4680"/>
        <w:tab w:val="right" w:pos="9360"/>
      </w:tabs>
    </w:pPr>
  </w:style>
  <w:style w:type="character" w:customStyle="1" w:styleId="HeaderChar">
    <w:name w:val="Header Char"/>
    <w:basedOn w:val="DefaultParagraphFont"/>
    <w:link w:val="Header"/>
    <w:uiPriority w:val="99"/>
    <w:rsid w:val="002B66BA"/>
  </w:style>
  <w:style w:type="paragraph" w:styleId="Footer">
    <w:name w:val="footer"/>
    <w:basedOn w:val="Normal"/>
    <w:link w:val="FooterChar"/>
    <w:uiPriority w:val="99"/>
    <w:semiHidden/>
    <w:unhideWhenUsed/>
    <w:rsid w:val="002B66BA"/>
    <w:pPr>
      <w:tabs>
        <w:tab w:val="center" w:pos="4680"/>
        <w:tab w:val="right" w:pos="9360"/>
      </w:tabs>
    </w:pPr>
  </w:style>
  <w:style w:type="character" w:customStyle="1" w:styleId="FooterChar">
    <w:name w:val="Footer Char"/>
    <w:basedOn w:val="DefaultParagraphFont"/>
    <w:link w:val="Footer"/>
    <w:uiPriority w:val="99"/>
    <w:semiHidden/>
    <w:rsid w:val="002B66BA"/>
  </w:style>
  <w:style w:type="paragraph" w:styleId="BalloonText">
    <w:name w:val="Balloon Text"/>
    <w:basedOn w:val="Normal"/>
    <w:link w:val="BalloonTextChar"/>
    <w:uiPriority w:val="99"/>
    <w:semiHidden/>
    <w:unhideWhenUsed/>
    <w:rsid w:val="002B66BA"/>
    <w:rPr>
      <w:rFonts w:ascii="Tahoma" w:hAnsi="Tahoma" w:cs="Tahoma"/>
      <w:sz w:val="16"/>
      <w:szCs w:val="16"/>
    </w:rPr>
  </w:style>
  <w:style w:type="character" w:customStyle="1" w:styleId="BalloonTextChar">
    <w:name w:val="Balloon Text Char"/>
    <w:basedOn w:val="DefaultParagraphFont"/>
    <w:link w:val="BalloonText"/>
    <w:uiPriority w:val="99"/>
    <w:semiHidden/>
    <w:rsid w:val="002B66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319B7-323A-4EE9-AF55-98E68B3A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test3</Company>
  <LinksUpToDate>false</LinksUpToDate>
  <CharactersWithSpaces>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harrkeri</dc:creator>
  <cp:keywords/>
  <dc:description/>
  <cp:lastModifiedBy>User</cp:lastModifiedBy>
  <cp:revision>2</cp:revision>
  <cp:lastPrinted>2010-05-24T13:31:00Z</cp:lastPrinted>
  <dcterms:created xsi:type="dcterms:W3CDTF">2010-06-18T03:45:00Z</dcterms:created>
  <dcterms:modified xsi:type="dcterms:W3CDTF">2010-06-18T03:45:00Z</dcterms:modified>
</cp:coreProperties>
</file>