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spacing w:after="240" w:before="240" w:lineRule="auto"/>
        <w:rPr/>
      </w:pPr>
      <w:r w:rsidDel="00000000" w:rsidR="00000000" w:rsidRPr="00000000">
        <w:rPr>
          <w:rtl w:val="0"/>
        </w:rPr>
        <w:t xml:space="preserve">I read a story on this forum about a graduate from a ACPE-accredited pharmacy school that actually did not prepare them well enough to pass the NAPLEX and MPJE. For two years they did not pass, and faced severe cyber bullying for it.</w:t>
      </w:r>
    </w:p>
    <w:p w:rsidR="00000000" w:rsidDel="00000000" w:rsidP="00000000" w:rsidRDefault="00000000" w:rsidRPr="00000000" w14:paraId="00000002">
      <w:pPr>
        <w:spacing w:after="240" w:before="240" w:lineRule="auto"/>
        <w:rPr/>
      </w:pPr>
      <w:r w:rsidDel="00000000" w:rsidR="00000000" w:rsidRPr="00000000">
        <w:rPr>
          <w:rtl w:val="0"/>
        </w:rPr>
        <w:t xml:space="preserve">I was disheartened and frustrated to see how the pharmacy community responded to this student.</w:t>
      </w:r>
    </w:p>
    <w:p w:rsidR="00000000" w:rsidDel="00000000" w:rsidP="00000000" w:rsidRDefault="00000000" w:rsidRPr="00000000" w14:paraId="00000003">
      <w:pPr>
        <w:spacing w:after="240" w:before="240" w:lineRule="auto"/>
        <w:rPr/>
      </w:pPr>
      <w:r w:rsidDel="00000000" w:rsidR="00000000" w:rsidRPr="00000000">
        <w:rPr>
          <w:rtl w:val="0"/>
        </w:rPr>
        <w:t xml:space="preserve">One pharmacists response got me thinking. @lord999 said it’s smart for an employer to hire someone who is a pharmacy grad awaiting to pass the boards to work as a pharmacy technician.</w:t>
      </w:r>
    </w:p>
    <w:p w:rsidR="00000000" w:rsidDel="00000000" w:rsidP="00000000" w:rsidRDefault="00000000" w:rsidRPr="00000000" w14:paraId="00000004">
      <w:pPr>
        <w:spacing w:after="240" w:before="240" w:lineRule="auto"/>
        <w:rPr/>
      </w:pPr>
      <w:r w:rsidDel="00000000" w:rsidR="00000000" w:rsidRPr="00000000">
        <w:rPr>
          <w:rtl w:val="0"/>
        </w:rPr>
        <w:t xml:space="preserve">So I propose we as healthcare professionals, reflect. Can this be true? Is Big Pharma only going to lead to more mental breakdowns? What if we viewed the NAPLEX and MPJE requirements as an opportunity for growth and development, rather than a source of anxiety and stress? By reframing our approach to the pharmacy graduate internship, we can create a culture that celebrates individual resilience and communal support, acknowledging that students' paths to success may vary, especially given the challenges posed by the pandemic and/or poor collegiate-level preparation. This approach would empower recent graduates and future students to thrive in their careers, whether as retail pharmacists or full-time graduate interns.</w:t>
      </w:r>
    </w:p>
    <w:p w:rsidR="00000000" w:rsidDel="00000000" w:rsidP="00000000" w:rsidRDefault="00000000" w:rsidRPr="00000000" w14:paraId="00000005">
      <w:pPr>
        <w:rPr/>
      </w:pPr>
      <w:r w:rsidDel="00000000" w:rsidR="00000000" w:rsidRPr="00000000">
        <w:rPr>
          <w:rtl w:val="0"/>
        </w:rPr>
      </w:r>
    </w:p>
    <w:sectPr>
      <w:pgSz w:h="15840" w:w="12240"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en"/>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sz w:val="32"/>
      <w:szCs w:val="32"/>
    </w:rPr>
  </w:style>
  <w:style w:type="paragraph" w:styleId="Heading3">
    <w:name w:val="heading 3"/>
    <w:basedOn w:val="Normal"/>
    <w:next w:val="Normal"/>
    <w:pPr>
      <w:keepNext w:val="1"/>
      <w:keepLines w:val="1"/>
      <w:pageBreakBefore w:val="0"/>
      <w:spacing w:after="80" w:before="320" w:lineRule="auto"/>
    </w:pPr>
    <w:rPr>
      <w:b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